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561AC3" w:rsidRPr="00561AC3" w14:paraId="520A28B3" w14:textId="77777777" w:rsidTr="00561AC3">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561AC3" w:rsidRPr="00561AC3" w14:paraId="1F953C91" w14:textId="77777777" w:rsidTr="00561AC3">
              <w:trPr>
                <w:jc w:val="center"/>
              </w:trPr>
              <w:tc>
                <w:tcPr>
                  <w:tcW w:w="0" w:type="auto"/>
                  <w:shd w:val="clear" w:color="auto" w:fill="FFFFFF"/>
                  <w:vAlign w:val="center"/>
                  <w:hideMark/>
                </w:tcPr>
                <w:tbl>
                  <w:tblPr>
                    <w:tblW w:w="9150" w:type="dxa"/>
                    <w:jc w:val="center"/>
                    <w:tblCellMar>
                      <w:left w:w="0" w:type="dxa"/>
                      <w:right w:w="0" w:type="dxa"/>
                    </w:tblCellMar>
                    <w:tblLook w:val="04A0" w:firstRow="1" w:lastRow="0" w:firstColumn="1" w:lastColumn="0" w:noHBand="0" w:noVBand="1"/>
                  </w:tblPr>
                  <w:tblGrid>
                    <w:gridCol w:w="9150"/>
                  </w:tblGrid>
                  <w:tr w:rsidR="00561AC3" w:rsidRPr="00561AC3" w14:paraId="03BDB922"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561AC3" w:rsidRPr="00561AC3" w14:paraId="30701C9B" w14:textId="77777777">
                          <w:trPr>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561AC3" w:rsidRPr="00561AC3" w14:paraId="55D7083F" w14:textId="77777777" w:rsidTr="00561AC3">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61AC3" w:rsidRPr="00561AC3" w14:paraId="04D38673"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61AC3" w:rsidRPr="00561AC3" w14:paraId="7A01615B" w14:textId="77777777" w:rsidTr="00561AC3">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61AC3" w:rsidRPr="00561AC3" w14:paraId="1671D989" w14:textId="77777777" w:rsidTr="00561AC3">
                                                  <w:trPr>
                                                    <w:tblCellSpacing w:w="0" w:type="dxa"/>
                                                  </w:trPr>
                                                  <w:tc>
                                                    <w:tcPr>
                                                      <w:tcW w:w="0" w:type="auto"/>
                                                      <w:tcMar>
                                                        <w:top w:w="150" w:type="dxa"/>
                                                        <w:left w:w="0" w:type="dxa"/>
                                                        <w:bottom w:w="150" w:type="dxa"/>
                                                        <w:right w:w="0" w:type="dxa"/>
                                                      </w:tcMar>
                                                      <w:hideMark/>
                                                    </w:tcPr>
                                                    <w:p w14:paraId="239B434E" w14:textId="40711B29" w:rsidR="00561AC3" w:rsidRPr="00561AC3" w:rsidRDefault="00561AC3" w:rsidP="00561AC3">
                                                      <w:pPr>
                                                        <w:spacing w:after="0" w:line="240" w:lineRule="auto"/>
                                                        <w:jc w:val="center"/>
                                                        <w:rPr>
                                                          <w:rFonts w:ascii="Times New Roman" w:eastAsia="Times New Roman" w:hAnsi="Times New Roman" w:cs="Times New Roman"/>
                                                          <w:sz w:val="24"/>
                                                          <w:szCs w:val="24"/>
                                                        </w:rPr>
                                                      </w:pPr>
                                                      <w:r w:rsidRPr="00561AC3">
                                                        <w:rPr>
                                                          <w:rFonts w:ascii="Times New Roman" w:eastAsia="Times New Roman" w:hAnsi="Times New Roman" w:cs="Times New Roman"/>
                                                          <w:noProof/>
                                                          <w:sz w:val="24"/>
                                                          <w:szCs w:val="24"/>
                                                        </w:rPr>
                                                        <w:drawing>
                                                          <wp:inline distT="0" distB="0" distL="0" distR="0" wp14:anchorId="31B50733" wp14:editId="777AE35B">
                                                            <wp:extent cx="5707380" cy="15468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7380" cy="1546860"/>
                                                                    </a:xfrm>
                                                                    <a:prstGeom prst="rect">
                                                                      <a:avLst/>
                                                                    </a:prstGeom>
                                                                    <a:noFill/>
                                                                    <a:ln>
                                                                      <a:noFill/>
                                                                    </a:ln>
                                                                  </pic:spPr>
                                                                </pic:pic>
                                                              </a:graphicData>
                                                            </a:graphic>
                                                          </wp:inline>
                                                        </w:drawing>
                                                      </w:r>
                                                    </w:p>
                                                  </w:tc>
                                                </w:tr>
                                              </w:tbl>
                                              <w:p w14:paraId="28B31A36" w14:textId="77777777" w:rsidR="00561AC3" w:rsidRPr="00561AC3" w:rsidRDefault="00561AC3" w:rsidP="00561AC3">
                                                <w:pPr>
                                                  <w:spacing w:after="0" w:line="240" w:lineRule="auto"/>
                                                  <w:rPr>
                                                    <w:rFonts w:ascii="Times New Roman" w:eastAsia="Times New Roman" w:hAnsi="Times New Roman" w:cs="Times New Roman"/>
                                                    <w:sz w:val="24"/>
                                                    <w:szCs w:val="24"/>
                                                  </w:rPr>
                                                </w:pPr>
                                              </w:p>
                                            </w:tc>
                                          </w:tr>
                                        </w:tbl>
                                        <w:p w14:paraId="2200D4CD" w14:textId="77777777" w:rsidR="00561AC3" w:rsidRPr="00561AC3" w:rsidRDefault="00561AC3" w:rsidP="00561AC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61AC3" w:rsidRPr="00561AC3" w14:paraId="1C540CF9" w14:textId="77777777" w:rsidTr="00561AC3">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61AC3" w:rsidRPr="00561AC3" w14:paraId="3F9E4359" w14:textId="77777777" w:rsidTr="00561AC3">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61AC3" w:rsidRPr="00561AC3" w14:paraId="67038EF2" w14:textId="77777777">
                                                        <w:trPr>
                                                          <w:tblCellSpacing w:w="0" w:type="dxa"/>
                                                          <w:jc w:val="center"/>
                                                        </w:trPr>
                                                        <w:tc>
                                                          <w:tcPr>
                                                            <w:tcW w:w="5000" w:type="pct"/>
                                                            <w:tcMar>
                                                              <w:top w:w="0" w:type="dxa"/>
                                                              <w:left w:w="0" w:type="dxa"/>
                                                              <w:bottom w:w="450" w:type="dxa"/>
                                                              <w:right w:w="0" w:type="dxa"/>
                                                            </w:tcMar>
                                                            <w:hideMark/>
                                                          </w:tcPr>
                                                          <w:p w14:paraId="14F06FF4" w14:textId="494AB416" w:rsidR="00561AC3" w:rsidRPr="00561AC3" w:rsidRDefault="00561AC3" w:rsidP="00561AC3">
                                                            <w:pPr>
                                                              <w:spacing w:after="0" w:line="15" w:lineRule="atLeast"/>
                                                              <w:jc w:val="center"/>
                                                              <w:rPr>
                                                                <w:rFonts w:ascii="Times New Roman" w:eastAsia="Times New Roman" w:hAnsi="Times New Roman" w:cs="Times New Roman"/>
                                                                <w:sz w:val="24"/>
                                                                <w:szCs w:val="24"/>
                                                              </w:rPr>
                                                            </w:pPr>
                                                            <w:r w:rsidRPr="00561AC3">
                                                              <w:rPr>
                                                                <w:rFonts w:ascii="Times New Roman" w:eastAsia="Times New Roman" w:hAnsi="Times New Roman" w:cs="Times New Roman"/>
                                                                <w:noProof/>
                                                                <w:sz w:val="24"/>
                                                                <w:szCs w:val="24"/>
                                                              </w:rPr>
                                                              <w:drawing>
                                                                <wp:inline distT="0" distB="0" distL="0" distR="0" wp14:anchorId="08E1EB79" wp14:editId="41A09A42">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E8FD9AC" w14:textId="77777777" w:rsidR="00561AC3" w:rsidRPr="00561AC3" w:rsidRDefault="00561AC3" w:rsidP="00561AC3">
                                                      <w:pPr>
                                                        <w:spacing w:after="0" w:line="240" w:lineRule="auto"/>
                                                        <w:jc w:val="center"/>
                                                        <w:rPr>
                                                          <w:rFonts w:ascii="Times New Roman" w:eastAsia="Times New Roman" w:hAnsi="Times New Roman" w:cs="Times New Roman"/>
                                                          <w:sz w:val="24"/>
                                                          <w:szCs w:val="24"/>
                                                        </w:rPr>
                                                      </w:pPr>
                                                    </w:p>
                                                  </w:tc>
                                                </w:tr>
                                              </w:tbl>
                                              <w:p w14:paraId="358A7916" w14:textId="77777777" w:rsidR="00561AC3" w:rsidRPr="00561AC3" w:rsidRDefault="00561AC3" w:rsidP="00561AC3">
                                                <w:pPr>
                                                  <w:spacing w:after="0" w:line="240" w:lineRule="auto"/>
                                                  <w:rPr>
                                                    <w:rFonts w:ascii="Times New Roman" w:eastAsia="Times New Roman" w:hAnsi="Times New Roman" w:cs="Times New Roman"/>
                                                    <w:sz w:val="24"/>
                                                    <w:szCs w:val="24"/>
                                                  </w:rPr>
                                                </w:pPr>
                                              </w:p>
                                            </w:tc>
                                          </w:tr>
                                        </w:tbl>
                                        <w:p w14:paraId="5F8266F9" w14:textId="77777777" w:rsidR="00561AC3" w:rsidRPr="00561AC3" w:rsidRDefault="00561AC3" w:rsidP="00561AC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61AC3" w:rsidRPr="00561AC3" w14:paraId="5ACCDE81" w14:textId="77777777" w:rsidTr="00561AC3">
                                            <w:trPr>
                                              <w:tblCellSpacing w:w="0" w:type="dxa"/>
                                              <w:jc w:val="center"/>
                                            </w:trPr>
                                            <w:tc>
                                              <w:tcPr>
                                                <w:tcW w:w="5000" w:type="pct"/>
                                                <w:shd w:val="clear" w:color="auto" w:fill="003C59"/>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61AC3" w:rsidRPr="00561AC3" w14:paraId="5031343F" w14:textId="77777777" w:rsidTr="00561AC3">
                                                  <w:trPr>
                                                    <w:tblCellSpacing w:w="0" w:type="dxa"/>
                                                  </w:trPr>
                                                  <w:tc>
                                                    <w:tcPr>
                                                      <w:tcW w:w="0" w:type="auto"/>
                                                      <w:tcMar>
                                                        <w:top w:w="150" w:type="dxa"/>
                                                        <w:left w:w="300" w:type="dxa"/>
                                                        <w:bottom w:w="150" w:type="dxa"/>
                                                        <w:right w:w="300" w:type="dxa"/>
                                                      </w:tcMar>
                                                      <w:hideMark/>
                                                    </w:tcPr>
                                                    <w:p w14:paraId="28B55957" w14:textId="77777777" w:rsidR="00561AC3" w:rsidRPr="00561AC3" w:rsidRDefault="00561AC3" w:rsidP="00561AC3">
                                                      <w:pPr>
                                                        <w:spacing w:after="0" w:line="240" w:lineRule="auto"/>
                                                        <w:jc w:val="center"/>
                                                        <w:rPr>
                                                          <w:rFonts w:ascii="Arial" w:eastAsia="Times New Roman" w:hAnsi="Arial" w:cs="Arial"/>
                                                          <w:b/>
                                                          <w:bCs/>
                                                          <w:color w:val="FFFFFF"/>
                                                          <w:sz w:val="36"/>
                                                          <w:szCs w:val="36"/>
                                                        </w:rPr>
                                                      </w:pPr>
                                                      <w:r w:rsidRPr="00561AC3">
                                                        <w:rPr>
                                                          <w:rFonts w:ascii="Arial" w:eastAsia="Times New Roman" w:hAnsi="Arial" w:cs="Arial"/>
                                                          <w:b/>
                                                          <w:bCs/>
                                                          <w:color w:val="FFFFFF"/>
                                                          <w:sz w:val="36"/>
                                                          <w:szCs w:val="36"/>
                                                        </w:rPr>
                                                        <w:t>Come Dazzle with Us!</w:t>
                                                      </w:r>
                                                    </w:p>
                                                  </w:tc>
                                                </w:tr>
                                              </w:tbl>
                                              <w:p w14:paraId="0AAE4655" w14:textId="77777777" w:rsidR="00561AC3" w:rsidRPr="00561AC3" w:rsidRDefault="00561AC3" w:rsidP="00561AC3">
                                                <w:pPr>
                                                  <w:spacing w:after="0" w:line="240" w:lineRule="auto"/>
                                                  <w:rPr>
                                                    <w:rFonts w:ascii="Times New Roman" w:eastAsia="Times New Roman" w:hAnsi="Times New Roman" w:cs="Times New Roman"/>
                                                    <w:sz w:val="24"/>
                                                    <w:szCs w:val="24"/>
                                                  </w:rPr>
                                                </w:pPr>
                                              </w:p>
                                            </w:tc>
                                          </w:tr>
                                        </w:tbl>
                                        <w:p w14:paraId="0080DA7A" w14:textId="77777777" w:rsidR="00561AC3" w:rsidRPr="00561AC3" w:rsidRDefault="00561AC3" w:rsidP="00561AC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61AC3" w:rsidRPr="00561AC3" w14:paraId="5497C8BD" w14:textId="77777777" w:rsidTr="00561AC3">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61AC3" w:rsidRPr="00561AC3" w14:paraId="2FAEF547" w14:textId="77777777" w:rsidTr="00561AC3">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61AC3" w:rsidRPr="00561AC3" w14:paraId="397E4BC9" w14:textId="77777777">
                                                        <w:trPr>
                                                          <w:tblCellSpacing w:w="0" w:type="dxa"/>
                                                          <w:jc w:val="center"/>
                                                        </w:trPr>
                                                        <w:tc>
                                                          <w:tcPr>
                                                            <w:tcW w:w="5000" w:type="pct"/>
                                                            <w:tcMar>
                                                              <w:top w:w="0" w:type="dxa"/>
                                                              <w:left w:w="0" w:type="dxa"/>
                                                              <w:bottom w:w="150" w:type="dxa"/>
                                                              <w:right w:w="0" w:type="dxa"/>
                                                            </w:tcMar>
                                                            <w:hideMark/>
                                                          </w:tcPr>
                                                          <w:p w14:paraId="6A4A251A" w14:textId="06AA46C0" w:rsidR="00561AC3" w:rsidRPr="00561AC3" w:rsidRDefault="00561AC3" w:rsidP="00561AC3">
                                                            <w:pPr>
                                                              <w:spacing w:after="0" w:line="15" w:lineRule="atLeast"/>
                                                              <w:jc w:val="center"/>
                                                              <w:rPr>
                                                                <w:rFonts w:ascii="Times New Roman" w:eastAsia="Times New Roman" w:hAnsi="Times New Roman" w:cs="Times New Roman"/>
                                                                <w:sz w:val="24"/>
                                                                <w:szCs w:val="24"/>
                                                              </w:rPr>
                                                            </w:pPr>
                                                            <w:r w:rsidRPr="00561AC3">
                                                              <w:rPr>
                                                                <w:rFonts w:ascii="Times New Roman" w:eastAsia="Times New Roman" w:hAnsi="Times New Roman" w:cs="Times New Roman"/>
                                                                <w:noProof/>
                                                                <w:sz w:val="24"/>
                                                                <w:szCs w:val="24"/>
                                                              </w:rPr>
                                                              <w:drawing>
                                                                <wp:inline distT="0" distB="0" distL="0" distR="0" wp14:anchorId="5E13406B" wp14:editId="1804AE95">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D2E2E31" w14:textId="77777777" w:rsidR="00561AC3" w:rsidRPr="00561AC3" w:rsidRDefault="00561AC3" w:rsidP="00561AC3">
                                                      <w:pPr>
                                                        <w:spacing w:after="0" w:line="240" w:lineRule="auto"/>
                                                        <w:jc w:val="center"/>
                                                        <w:rPr>
                                                          <w:rFonts w:ascii="Times New Roman" w:eastAsia="Times New Roman" w:hAnsi="Times New Roman" w:cs="Times New Roman"/>
                                                          <w:sz w:val="24"/>
                                                          <w:szCs w:val="24"/>
                                                        </w:rPr>
                                                      </w:pPr>
                                                    </w:p>
                                                  </w:tc>
                                                </w:tr>
                                              </w:tbl>
                                              <w:p w14:paraId="660478B6" w14:textId="77777777" w:rsidR="00561AC3" w:rsidRPr="00561AC3" w:rsidRDefault="00561AC3" w:rsidP="00561AC3">
                                                <w:pPr>
                                                  <w:spacing w:after="0" w:line="240" w:lineRule="auto"/>
                                                  <w:rPr>
                                                    <w:rFonts w:ascii="Times New Roman" w:eastAsia="Times New Roman" w:hAnsi="Times New Roman" w:cs="Times New Roman"/>
                                                    <w:sz w:val="24"/>
                                                    <w:szCs w:val="24"/>
                                                  </w:rPr>
                                                </w:pPr>
                                              </w:p>
                                            </w:tc>
                                          </w:tr>
                                        </w:tbl>
                                        <w:p w14:paraId="5DFCE6B5" w14:textId="77777777" w:rsidR="00561AC3" w:rsidRPr="00561AC3" w:rsidRDefault="00561AC3" w:rsidP="00561AC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61AC3" w:rsidRPr="00561AC3" w14:paraId="2FE9B9DE" w14:textId="77777777" w:rsidTr="00561AC3">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61AC3" w:rsidRPr="00561AC3" w14:paraId="029068CF" w14:textId="77777777" w:rsidTr="00561AC3">
                                                  <w:trPr>
                                                    <w:tblCellSpacing w:w="0" w:type="dxa"/>
                                                  </w:trPr>
                                                  <w:tc>
                                                    <w:tcPr>
                                                      <w:tcW w:w="0" w:type="auto"/>
                                                      <w:tcMar>
                                                        <w:top w:w="150" w:type="dxa"/>
                                                        <w:left w:w="300" w:type="dxa"/>
                                                        <w:bottom w:w="150" w:type="dxa"/>
                                                        <w:right w:w="300" w:type="dxa"/>
                                                      </w:tcMar>
                                                      <w:hideMark/>
                                                    </w:tcPr>
                                                    <w:p w14:paraId="4A2B84BF" w14:textId="77777777" w:rsidR="00561AC3" w:rsidRPr="00561AC3" w:rsidRDefault="00561AC3" w:rsidP="00561AC3">
                                                      <w:pPr>
                                                        <w:spacing w:after="0" w:line="240" w:lineRule="auto"/>
                                                        <w:jc w:val="center"/>
                                                        <w:rPr>
                                                          <w:rFonts w:ascii="Arial" w:eastAsia="Times New Roman" w:hAnsi="Arial" w:cs="Arial"/>
                                                          <w:color w:val="36495F"/>
                                                          <w:sz w:val="21"/>
                                                          <w:szCs w:val="21"/>
                                                        </w:rPr>
                                                      </w:pPr>
                                                      <w:r w:rsidRPr="00561AC3">
                                                        <w:rPr>
                                                          <w:rFonts w:ascii="Arial" w:eastAsia="Times New Roman" w:hAnsi="Arial" w:cs="Arial"/>
                                                          <w:b/>
                                                          <w:bCs/>
                                                          <w:color w:val="D4464A"/>
                                                          <w:sz w:val="30"/>
                                                          <w:szCs w:val="30"/>
                                                        </w:rPr>
                                                        <w:t>CONVENTION PLANNING 101</w:t>
                                                      </w:r>
                                                    </w:p>
                                                  </w:tc>
                                                </w:tr>
                                              </w:tbl>
                                              <w:p w14:paraId="7911835F" w14:textId="77777777" w:rsidR="00561AC3" w:rsidRPr="00561AC3" w:rsidRDefault="00561AC3" w:rsidP="00561AC3">
                                                <w:pPr>
                                                  <w:spacing w:after="0" w:line="240" w:lineRule="auto"/>
                                                  <w:rPr>
                                                    <w:rFonts w:ascii="Times New Roman" w:eastAsia="Times New Roman" w:hAnsi="Times New Roman" w:cs="Times New Roman"/>
                                                    <w:sz w:val="24"/>
                                                    <w:szCs w:val="24"/>
                                                  </w:rPr>
                                                </w:pPr>
                                              </w:p>
                                            </w:tc>
                                          </w:tr>
                                        </w:tbl>
                                        <w:p w14:paraId="348C48D9" w14:textId="77777777" w:rsidR="00561AC3" w:rsidRPr="00561AC3" w:rsidRDefault="00561AC3" w:rsidP="00561AC3">
                                          <w:pPr>
                                            <w:spacing w:after="0" w:line="240" w:lineRule="auto"/>
                                            <w:jc w:val="center"/>
                                            <w:rPr>
                                              <w:rFonts w:ascii="Times New Roman" w:eastAsia="Times New Roman" w:hAnsi="Times New Roman" w:cs="Times New Roman"/>
                                              <w:sz w:val="24"/>
                                              <w:szCs w:val="24"/>
                                            </w:rPr>
                                          </w:pPr>
                                        </w:p>
                                      </w:tc>
                                    </w:tr>
                                  </w:tbl>
                                  <w:p w14:paraId="41D9A68B" w14:textId="77777777" w:rsidR="00561AC3" w:rsidRPr="00561AC3" w:rsidRDefault="00561AC3" w:rsidP="00561AC3">
                                    <w:pPr>
                                      <w:spacing w:after="0" w:line="240" w:lineRule="auto"/>
                                      <w:jc w:val="center"/>
                                      <w:rPr>
                                        <w:rFonts w:ascii="Helvetica" w:eastAsia="Times New Roman" w:hAnsi="Helvetica" w:cs="Helvetica"/>
                                        <w:color w:val="1D2228"/>
                                        <w:sz w:val="20"/>
                                        <w:szCs w:val="20"/>
                                      </w:rPr>
                                    </w:pPr>
                                  </w:p>
                                </w:tc>
                              </w:tr>
                              <w:tr w:rsidR="00561AC3" w:rsidRPr="00561AC3" w14:paraId="15682EED" w14:textId="77777777">
                                <w:tblPrEx>
                                  <w:tblCellSpacing w:w="0" w:type="nil"/>
                                  <w:shd w:val="clear" w:color="auto" w:fill="auto"/>
                                </w:tblPrEx>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050"/>
                                      <w:gridCol w:w="4950"/>
                                    </w:tblGrid>
                                    <w:tr w:rsidR="00561AC3" w:rsidRPr="00561AC3" w14:paraId="6DCE4E74" w14:textId="77777777" w:rsidTr="00561AC3">
                                      <w:trPr>
                                        <w:jc w:val="center"/>
                                      </w:trPr>
                                      <w:tc>
                                        <w:tcPr>
                                          <w:tcW w:w="2250" w:type="pct"/>
                                          <w:hideMark/>
                                        </w:tcPr>
                                        <w:tbl>
                                          <w:tblPr>
                                            <w:tblW w:w="5000" w:type="pct"/>
                                            <w:tblCellMar>
                                              <w:left w:w="0" w:type="dxa"/>
                                              <w:right w:w="0" w:type="dxa"/>
                                            </w:tblCellMar>
                                            <w:tblLook w:val="04A0" w:firstRow="1" w:lastRow="0" w:firstColumn="1" w:lastColumn="0" w:noHBand="0" w:noVBand="1"/>
                                          </w:tblPr>
                                          <w:tblGrid>
                                            <w:gridCol w:w="4050"/>
                                          </w:tblGrid>
                                          <w:tr w:rsidR="00561AC3" w:rsidRPr="00561AC3" w14:paraId="582311B9" w14:textId="77777777" w:rsidTr="00561AC3">
                                            <w:tc>
                                              <w:tcPr>
                                                <w:tcW w:w="0" w:type="auto"/>
                                                <w:tcMar>
                                                  <w:top w:w="150" w:type="dxa"/>
                                                  <w:left w:w="300" w:type="dxa"/>
                                                  <w:bottom w:w="150" w:type="dxa"/>
                                                  <w:right w:w="150" w:type="dxa"/>
                                                </w:tcMar>
                                                <w:hideMark/>
                                              </w:tcPr>
                                              <w:p w14:paraId="60CB9B40"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b/>
                                                    <w:bCs/>
                                                    <w:color w:val="D4464A"/>
                                                    <w:sz w:val="33"/>
                                                    <w:szCs w:val="33"/>
                                                  </w:rPr>
                                                  <w:t>TFRW Convention</w:t>
                                                </w:r>
                                              </w:p>
                                              <w:p w14:paraId="7E0FD36B"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i/>
                                                    <w:iCs/>
                                                    <w:color w:val="003C59"/>
                                                    <w:sz w:val="27"/>
                                                    <w:szCs w:val="27"/>
                                                  </w:rPr>
                                                  <w:t>October 13th-16th, 2021 </w:t>
                                                </w:r>
                                              </w:p>
                                              <w:p w14:paraId="402EA2A9"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i/>
                                                    <w:iCs/>
                                                    <w:color w:val="003C59"/>
                                                    <w:sz w:val="27"/>
                                                    <w:szCs w:val="27"/>
                                                  </w:rPr>
                                                  <w:t>Round Rock, Texas</w:t>
                                                </w:r>
                                              </w:p>
                                            </w:tc>
                                          </w:tr>
                                        </w:tbl>
                                        <w:p w14:paraId="546BC85D" w14:textId="77777777" w:rsidR="00561AC3" w:rsidRPr="00561AC3" w:rsidRDefault="00561AC3" w:rsidP="00561AC3">
                                          <w:pPr>
                                            <w:spacing w:after="0" w:line="240" w:lineRule="auto"/>
                                            <w:rPr>
                                              <w:rFonts w:ascii="Times New Roman" w:eastAsia="Times New Roman" w:hAnsi="Times New Roman" w:cs="Times New Roman"/>
                                              <w:sz w:val="24"/>
                                              <w:szCs w:val="24"/>
                                            </w:rPr>
                                          </w:pPr>
                                        </w:p>
                                      </w:tc>
                                      <w:tc>
                                        <w:tcPr>
                                          <w:tcW w:w="2750" w:type="pct"/>
                                          <w:hideMark/>
                                        </w:tcPr>
                                        <w:tbl>
                                          <w:tblPr>
                                            <w:tblW w:w="5000" w:type="pct"/>
                                            <w:tblCellMar>
                                              <w:left w:w="0" w:type="dxa"/>
                                              <w:right w:w="0" w:type="dxa"/>
                                            </w:tblCellMar>
                                            <w:tblLook w:val="04A0" w:firstRow="1" w:lastRow="0" w:firstColumn="1" w:lastColumn="0" w:noHBand="0" w:noVBand="1"/>
                                          </w:tblPr>
                                          <w:tblGrid>
                                            <w:gridCol w:w="4950"/>
                                          </w:tblGrid>
                                          <w:tr w:rsidR="00561AC3" w:rsidRPr="00561AC3" w14:paraId="00B31C2A" w14:textId="77777777" w:rsidTr="00561AC3">
                                            <w:tc>
                                              <w:tcPr>
                                                <w:tcW w:w="0" w:type="auto"/>
                                                <w:hideMark/>
                                              </w:tcPr>
                                              <w:p w14:paraId="45F26FAD" w14:textId="42F21D07" w:rsidR="00561AC3" w:rsidRPr="00561AC3" w:rsidRDefault="00561AC3" w:rsidP="00561AC3">
                                                <w:pPr>
                                                  <w:spacing w:after="0" w:line="240" w:lineRule="auto"/>
                                                  <w:jc w:val="center"/>
                                                  <w:rPr>
                                                    <w:rFonts w:ascii="Times New Roman" w:eastAsia="Times New Roman" w:hAnsi="Times New Roman" w:cs="Times New Roman"/>
                                                    <w:sz w:val="24"/>
                                                    <w:szCs w:val="24"/>
                                                  </w:rPr>
                                                </w:pPr>
                                              </w:p>
                                            </w:tc>
                                          </w:tr>
                                        </w:tbl>
                                        <w:p w14:paraId="724C2257" w14:textId="77777777" w:rsidR="00561AC3" w:rsidRPr="00561AC3" w:rsidRDefault="00561AC3" w:rsidP="00561AC3">
                                          <w:pPr>
                                            <w:spacing w:after="0" w:line="240" w:lineRule="auto"/>
                                            <w:rPr>
                                              <w:rFonts w:ascii="Times New Roman" w:eastAsia="Times New Roman" w:hAnsi="Times New Roman" w:cs="Times New Roman"/>
                                              <w:sz w:val="24"/>
                                              <w:szCs w:val="24"/>
                                            </w:rPr>
                                          </w:pPr>
                                        </w:p>
                                      </w:tc>
                                    </w:tr>
                                  </w:tbl>
                                  <w:p w14:paraId="1EA49E45" w14:textId="77777777" w:rsidR="00561AC3" w:rsidRPr="00561AC3" w:rsidRDefault="00561AC3" w:rsidP="00561AC3">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61AC3" w:rsidRPr="00561AC3" w14:paraId="043708EF" w14:textId="77777777" w:rsidTr="00561AC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61AC3" w:rsidRPr="00561AC3" w14:paraId="509CBA12" w14:textId="77777777" w:rsidTr="00561AC3">
                                            <w:tc>
                                              <w:tcPr>
                                                <w:tcW w:w="0" w:type="auto"/>
                                                <w:tcMar>
                                                  <w:top w:w="150" w:type="dxa"/>
                                                  <w:left w:w="300" w:type="dxa"/>
                                                  <w:bottom w:w="150" w:type="dxa"/>
                                                  <w:right w:w="300" w:type="dxa"/>
                                                </w:tcMar>
                                                <w:hideMark/>
                                              </w:tcPr>
                                              <w:p w14:paraId="2C5886B9"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1) </w:t>
                                                </w:r>
                                                <w:r w:rsidRPr="00561AC3">
                                                  <w:rPr>
                                                    <w:rFonts w:ascii="Arial" w:eastAsia="Times New Roman" w:hAnsi="Arial" w:cs="Arial"/>
                                                    <w:color w:val="003C59"/>
                                                    <w:sz w:val="24"/>
                                                    <w:szCs w:val="24"/>
                                                    <w:u w:val="single"/>
                                                  </w:rPr>
                                                  <w:t>Returning clubs</w:t>
                                                </w:r>
                                                <w:r w:rsidRPr="00561AC3">
                                                  <w:rPr>
                                                    <w:rFonts w:ascii="Arial" w:eastAsia="Times New Roman" w:hAnsi="Arial" w:cs="Arial"/>
                                                    <w:color w:val="003C59"/>
                                                    <w:sz w:val="24"/>
                                                    <w:szCs w:val="24"/>
                                                  </w:rPr>
                                                  <w:t> who are in good standing 60 days prior to convention (August 14th), shall be entitled to representation in the convention. </w:t>
                                                </w:r>
                                              </w:p>
                                              <w:p w14:paraId="5B352FE3" w14:textId="77777777" w:rsidR="00561AC3" w:rsidRPr="00561AC3" w:rsidRDefault="00561AC3" w:rsidP="00561AC3">
                                                <w:pPr>
                                                  <w:spacing w:after="0" w:line="240" w:lineRule="auto"/>
                                                  <w:jc w:val="both"/>
                                                  <w:rPr>
                                                    <w:rFonts w:ascii="Arial" w:eastAsia="Times New Roman" w:hAnsi="Arial" w:cs="Arial"/>
                                                    <w:color w:val="36495F"/>
                                                    <w:sz w:val="21"/>
                                                    <w:szCs w:val="21"/>
                                                  </w:rPr>
                                                </w:pPr>
                                              </w:p>
                                              <w:p w14:paraId="227AF8A6"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2) </w:t>
                                                </w:r>
                                                <w:r w:rsidRPr="00561AC3">
                                                  <w:rPr>
                                                    <w:rFonts w:ascii="Arial" w:eastAsia="Times New Roman" w:hAnsi="Arial" w:cs="Arial"/>
                                                    <w:color w:val="003C59"/>
                                                    <w:sz w:val="24"/>
                                                    <w:szCs w:val="24"/>
                                                    <w:u w:val="single"/>
                                                  </w:rPr>
                                                  <w:t>New clubs</w:t>
                                                </w:r>
                                                <w:r w:rsidRPr="00561AC3">
                                                  <w:rPr>
                                                    <w:rFonts w:ascii="Arial" w:eastAsia="Times New Roman" w:hAnsi="Arial" w:cs="Arial"/>
                                                    <w:color w:val="003C59"/>
                                                    <w:sz w:val="24"/>
                                                    <w:szCs w:val="24"/>
                                                  </w:rPr>
                                                  <w:t> must be chartered 90 days prior to convention (Thursday, July 15th - approved at the April meeting), to be entitled representation.</w:t>
                                                </w:r>
                                              </w:p>
                                              <w:p w14:paraId="62A1C255" w14:textId="77777777" w:rsidR="00561AC3" w:rsidRPr="00561AC3" w:rsidRDefault="00561AC3" w:rsidP="00561AC3">
                                                <w:pPr>
                                                  <w:spacing w:after="0" w:line="240" w:lineRule="auto"/>
                                                  <w:jc w:val="both"/>
                                                  <w:rPr>
                                                    <w:rFonts w:ascii="Arial" w:eastAsia="Times New Roman" w:hAnsi="Arial" w:cs="Arial"/>
                                                    <w:color w:val="36495F"/>
                                                    <w:sz w:val="21"/>
                                                    <w:szCs w:val="21"/>
                                                  </w:rPr>
                                                </w:pPr>
                                              </w:p>
                                              <w:p w14:paraId="72A92266"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3) Start building up your membership NOW! Delegate strength is determined by number of members paid and dues submitted to TFRW no later than 60 days prior to convention (Saturday, August 14th).</w:t>
                                                </w:r>
                                              </w:p>
                                              <w:p w14:paraId="5D9995FE" w14:textId="77777777" w:rsidR="00561AC3" w:rsidRPr="00561AC3" w:rsidRDefault="00561AC3" w:rsidP="00561AC3">
                                                <w:pPr>
                                                  <w:spacing w:after="0" w:line="240" w:lineRule="auto"/>
                                                  <w:jc w:val="both"/>
                                                  <w:rPr>
                                                    <w:rFonts w:ascii="Arial" w:eastAsia="Times New Roman" w:hAnsi="Arial" w:cs="Arial"/>
                                                    <w:color w:val="36495F"/>
                                                    <w:sz w:val="21"/>
                                                    <w:szCs w:val="21"/>
                                                  </w:rPr>
                                                </w:pPr>
                                              </w:p>
                                              <w:p w14:paraId="681C23B0"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4) Each eligible club is entitled to one Delegate and one Alternate for each ten members and an additional Delegate and Alternate for the remainder of six to nine members.</w:t>
                                                </w:r>
                                              </w:p>
                                              <w:p w14:paraId="1A91FECA" w14:textId="77777777" w:rsidR="00561AC3" w:rsidRPr="00561AC3" w:rsidRDefault="00561AC3" w:rsidP="00561AC3">
                                                <w:pPr>
                                                  <w:spacing w:after="0" w:line="240" w:lineRule="auto"/>
                                                  <w:jc w:val="both"/>
                                                  <w:rPr>
                                                    <w:rFonts w:ascii="Arial" w:eastAsia="Times New Roman" w:hAnsi="Arial" w:cs="Arial"/>
                                                    <w:color w:val="36495F"/>
                                                    <w:sz w:val="21"/>
                                                    <w:szCs w:val="21"/>
                                                  </w:rPr>
                                                </w:pPr>
                                              </w:p>
                                              <w:p w14:paraId="6DE85BC7"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5) TFRW elected Officers, District Directors and former TFRW Presidents shall be Delegates-at-large to the TFRW Biennial Convention.</w:t>
                                                </w:r>
                                              </w:p>
                                              <w:p w14:paraId="0615DDAE" w14:textId="77777777" w:rsidR="00561AC3" w:rsidRPr="00561AC3" w:rsidRDefault="00561AC3" w:rsidP="00561AC3">
                                                <w:pPr>
                                                  <w:spacing w:after="0" w:line="240" w:lineRule="auto"/>
                                                  <w:jc w:val="both"/>
                                                  <w:rPr>
                                                    <w:rFonts w:ascii="Arial" w:eastAsia="Times New Roman" w:hAnsi="Arial" w:cs="Arial"/>
                                                    <w:color w:val="36495F"/>
                                                    <w:sz w:val="21"/>
                                                    <w:szCs w:val="21"/>
                                                  </w:rPr>
                                                </w:pPr>
                                              </w:p>
                                              <w:p w14:paraId="0FE5FD68"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6) There are no limitations on convention “visitors,” and I encourage as many members to attend as possible. No one does convention like TFRW!</w:t>
                                                </w:r>
                                              </w:p>
                                              <w:p w14:paraId="0537442B" w14:textId="77777777" w:rsidR="00561AC3" w:rsidRPr="00561AC3" w:rsidRDefault="00561AC3" w:rsidP="00561AC3">
                                                <w:pPr>
                                                  <w:spacing w:after="0" w:line="240" w:lineRule="auto"/>
                                                  <w:jc w:val="both"/>
                                                  <w:rPr>
                                                    <w:rFonts w:ascii="Arial" w:eastAsia="Times New Roman" w:hAnsi="Arial" w:cs="Arial"/>
                                                    <w:color w:val="36495F"/>
                                                    <w:sz w:val="21"/>
                                                    <w:szCs w:val="21"/>
                                                  </w:rPr>
                                                </w:pPr>
                                              </w:p>
                                              <w:p w14:paraId="343EE0BE"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7) Club Presidents must submit their list of Delegates and Alternates to TFRW Credential Committee no later than 30 days prior to convention (Monday, September 13th).</w:t>
                                                </w:r>
                                              </w:p>
                                              <w:p w14:paraId="6B40988F" w14:textId="77777777" w:rsidR="00561AC3" w:rsidRPr="00561AC3" w:rsidRDefault="00561AC3" w:rsidP="00561AC3">
                                                <w:pPr>
                                                  <w:spacing w:after="0" w:line="240" w:lineRule="auto"/>
                                                  <w:jc w:val="both"/>
                                                  <w:rPr>
                                                    <w:rFonts w:ascii="Arial" w:eastAsia="Times New Roman" w:hAnsi="Arial" w:cs="Arial"/>
                                                    <w:color w:val="36495F"/>
                                                    <w:sz w:val="21"/>
                                                    <w:szCs w:val="21"/>
                                                  </w:rPr>
                                                </w:pPr>
                                              </w:p>
                                              <w:p w14:paraId="2829A75A"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8) Registration - Each Delegate and Alternate shall complete the registration form and forward it with a registration fee to the Convention Credentials Committee not less than 15 days prior to the convention (Tuesday, September 28th)</w:t>
                                                </w:r>
                                              </w:p>
                                              <w:p w14:paraId="6105F5D8" w14:textId="77777777" w:rsidR="00561AC3" w:rsidRPr="00561AC3" w:rsidRDefault="00561AC3" w:rsidP="00561AC3">
                                                <w:pPr>
                                                  <w:spacing w:after="0" w:line="240" w:lineRule="auto"/>
                                                  <w:jc w:val="both"/>
                                                  <w:rPr>
                                                    <w:rFonts w:ascii="Arial" w:eastAsia="Times New Roman" w:hAnsi="Arial" w:cs="Arial"/>
                                                    <w:color w:val="36495F"/>
                                                    <w:sz w:val="21"/>
                                                    <w:szCs w:val="21"/>
                                                  </w:rPr>
                                                </w:pPr>
                                              </w:p>
                                              <w:p w14:paraId="3CB54A9E"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9) Registered Alternates will be called to serve as Delegates in the order in which their names are submitted to the Credentials Committee.</w:t>
                                                </w:r>
                                              </w:p>
                                              <w:p w14:paraId="11FC5F80" w14:textId="77777777" w:rsidR="00561AC3" w:rsidRPr="00561AC3" w:rsidRDefault="00561AC3" w:rsidP="00561AC3">
                                                <w:pPr>
                                                  <w:spacing w:after="0" w:line="240" w:lineRule="auto"/>
                                                  <w:jc w:val="both"/>
                                                  <w:rPr>
                                                    <w:rFonts w:ascii="Arial" w:eastAsia="Times New Roman" w:hAnsi="Arial" w:cs="Arial"/>
                                                    <w:color w:val="36495F"/>
                                                    <w:sz w:val="21"/>
                                                    <w:szCs w:val="21"/>
                                                  </w:rPr>
                                                </w:pPr>
                                              </w:p>
                                              <w:p w14:paraId="19E86BA6"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10) Hotel Reservations – Must be booked by September 13th to receive our block rate. Cancellations will incur a fee. Hotel link will be announced in the newsletter.</w:t>
                                                </w:r>
                                              </w:p>
                                              <w:p w14:paraId="047670FC" w14:textId="77777777" w:rsidR="00561AC3" w:rsidRPr="00561AC3" w:rsidRDefault="00561AC3" w:rsidP="00561AC3">
                                                <w:pPr>
                                                  <w:spacing w:after="0" w:line="240" w:lineRule="auto"/>
                                                  <w:jc w:val="both"/>
                                                  <w:rPr>
                                                    <w:rFonts w:ascii="Arial" w:eastAsia="Times New Roman" w:hAnsi="Arial" w:cs="Arial"/>
                                                    <w:color w:val="36495F"/>
                                                    <w:sz w:val="21"/>
                                                    <w:szCs w:val="21"/>
                                                  </w:rPr>
                                                </w:pPr>
                                              </w:p>
                                              <w:p w14:paraId="4ED9376E"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11) Delegates from each Senatorial District shall caucus to elect a District Director to represent their district on the TFRW Board of Directors. The District Director must belong to a local club in the district she represents.</w:t>
                                                </w:r>
                                              </w:p>
                                              <w:p w14:paraId="7E306687" w14:textId="77777777" w:rsidR="00561AC3" w:rsidRPr="00561AC3" w:rsidRDefault="00561AC3" w:rsidP="00561AC3">
                                                <w:pPr>
                                                  <w:spacing w:after="0" w:line="240" w:lineRule="auto"/>
                                                  <w:jc w:val="both"/>
                                                  <w:rPr>
                                                    <w:rFonts w:ascii="Arial" w:eastAsia="Times New Roman" w:hAnsi="Arial" w:cs="Arial"/>
                                                    <w:color w:val="36495F"/>
                                                    <w:sz w:val="21"/>
                                                    <w:szCs w:val="21"/>
                                                  </w:rPr>
                                                </w:pPr>
                                              </w:p>
                                              <w:p w14:paraId="21DA34A4"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12) Awards - Watch your dates! NFRW Achievement Award and Caring for America Award are due June 1st, almost everything else is due August 1st. Plan ahead so you don’t miss out. A full listing can be found</w:t>
                                                </w:r>
                                                <w:r w:rsidRPr="00561AC3">
                                                  <w:rPr>
                                                    <w:rFonts w:ascii="Arial" w:eastAsia="Times New Roman" w:hAnsi="Arial" w:cs="Arial"/>
                                                    <w:color w:val="0000FF"/>
                                                    <w:sz w:val="24"/>
                                                    <w:szCs w:val="24"/>
                                                  </w:rPr>
                                                  <w:t> </w:t>
                                                </w:r>
                                                <w:hyperlink r:id="rId6" w:tgtFrame="_blank" w:history="1">
                                                  <w:r w:rsidRPr="00561AC3">
                                                    <w:rPr>
                                                      <w:rFonts w:ascii="Arial" w:eastAsia="Times New Roman" w:hAnsi="Arial" w:cs="Arial"/>
                                                      <w:color w:val="0000FF"/>
                                                      <w:sz w:val="24"/>
                                                      <w:szCs w:val="24"/>
                                                      <w:u w:val="single"/>
                                                    </w:rPr>
                                                    <w:t>HERE</w:t>
                                                  </w:r>
                                                </w:hyperlink>
                                                <w:r w:rsidRPr="00561AC3">
                                                  <w:rPr>
                                                    <w:rFonts w:ascii="Arial" w:eastAsia="Times New Roman" w:hAnsi="Arial" w:cs="Arial"/>
                                                    <w:color w:val="36495F"/>
                                                    <w:sz w:val="24"/>
                                                    <w:szCs w:val="24"/>
                                                  </w:rPr>
                                                  <w:t>.</w:t>
                                                </w:r>
                                              </w:p>
                                              <w:p w14:paraId="4B224B1F"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 </w:t>
                                                </w:r>
                                              </w:p>
                                              <w:p w14:paraId="7DA8D267" w14:textId="77777777" w:rsidR="00561AC3" w:rsidRPr="00561AC3" w:rsidRDefault="00561AC3" w:rsidP="00561AC3">
                                                <w:pPr>
                                                  <w:spacing w:after="0" w:line="240" w:lineRule="auto"/>
                                                  <w:jc w:val="both"/>
                                                  <w:rPr>
                                                    <w:rFonts w:ascii="Arial" w:eastAsia="Times New Roman" w:hAnsi="Arial" w:cs="Arial"/>
                                                    <w:color w:val="36495F"/>
                                                    <w:sz w:val="21"/>
                                                    <w:szCs w:val="21"/>
                                                  </w:rPr>
                                                </w:pPr>
                                                <w:r w:rsidRPr="00561AC3">
                                                  <w:rPr>
                                                    <w:rFonts w:ascii="Arial" w:eastAsia="Times New Roman" w:hAnsi="Arial" w:cs="Arial"/>
                                                    <w:color w:val="003C59"/>
                                                    <w:sz w:val="24"/>
                                                    <w:szCs w:val="24"/>
                                                  </w:rPr>
                                                  <w:t>13) TFRW shall honor ten outstanding women at the Biennial State Convention. The prestigious award has been presented to ten members of the Texas Federation of Republican Women’s federated clubs since 1965. A federated club may nominate only one woman, and she must be a member of that club. The nominee must not have previously received this award. Current elected officers of the Texas Federations of Republican Women are ineligible to be nominated. </w:t>
                                                </w:r>
                                              </w:p>
                                            </w:tc>
                                          </w:tr>
                                        </w:tbl>
                                        <w:p w14:paraId="279B19BC" w14:textId="77777777" w:rsidR="00561AC3" w:rsidRPr="00561AC3" w:rsidRDefault="00561AC3" w:rsidP="00561AC3">
                                          <w:pPr>
                                            <w:spacing w:after="0" w:line="240" w:lineRule="auto"/>
                                            <w:rPr>
                                              <w:rFonts w:ascii="Times New Roman" w:eastAsia="Times New Roman" w:hAnsi="Times New Roman" w:cs="Times New Roman"/>
                                              <w:sz w:val="24"/>
                                              <w:szCs w:val="24"/>
                                            </w:rPr>
                                          </w:pPr>
                                        </w:p>
                                      </w:tc>
                                    </w:tr>
                                  </w:tbl>
                                  <w:p w14:paraId="4E5E5ED0" w14:textId="77777777" w:rsidR="00561AC3" w:rsidRPr="00561AC3" w:rsidRDefault="00561AC3" w:rsidP="00561AC3">
                                    <w:pPr>
                                      <w:spacing w:after="0" w:line="240" w:lineRule="auto"/>
                                      <w:jc w:val="center"/>
                                      <w:rPr>
                                        <w:rFonts w:ascii="Times New Roman" w:eastAsia="Times New Roman" w:hAnsi="Times New Roman" w:cs="Times New Roman"/>
                                        <w:sz w:val="24"/>
                                        <w:szCs w:val="24"/>
                                      </w:rPr>
                                    </w:pPr>
                                  </w:p>
                                </w:tc>
                              </w:tr>
                            </w:tbl>
                            <w:p w14:paraId="58DCFA03" w14:textId="77777777" w:rsidR="00561AC3" w:rsidRPr="00561AC3" w:rsidRDefault="00561AC3" w:rsidP="00561AC3">
                              <w:pPr>
                                <w:spacing w:after="0" w:line="240" w:lineRule="auto"/>
                                <w:jc w:val="center"/>
                                <w:rPr>
                                  <w:rFonts w:ascii="Times New Roman" w:eastAsia="Times New Roman" w:hAnsi="Times New Roman" w:cs="Times New Roman"/>
                                  <w:sz w:val="24"/>
                                  <w:szCs w:val="24"/>
                                </w:rPr>
                              </w:pPr>
                            </w:p>
                          </w:tc>
                        </w:tr>
                      </w:tbl>
                      <w:p w14:paraId="58064624" w14:textId="77777777" w:rsidR="00561AC3" w:rsidRPr="00561AC3" w:rsidRDefault="00561AC3" w:rsidP="00561AC3">
                        <w:pPr>
                          <w:spacing w:after="0" w:line="240" w:lineRule="auto"/>
                          <w:jc w:val="center"/>
                          <w:rPr>
                            <w:rFonts w:ascii="Times New Roman" w:eastAsia="Times New Roman" w:hAnsi="Times New Roman" w:cs="Times New Roman"/>
                            <w:sz w:val="24"/>
                            <w:szCs w:val="24"/>
                          </w:rPr>
                        </w:pPr>
                      </w:p>
                    </w:tc>
                  </w:tr>
                </w:tbl>
                <w:p w14:paraId="20740FF7" w14:textId="77777777" w:rsidR="00561AC3" w:rsidRPr="00561AC3" w:rsidRDefault="00561AC3" w:rsidP="00561AC3">
                  <w:pPr>
                    <w:spacing w:after="0" w:line="240" w:lineRule="auto"/>
                    <w:jc w:val="center"/>
                    <w:rPr>
                      <w:rFonts w:ascii="Times New Roman" w:eastAsia="Times New Roman" w:hAnsi="Times New Roman" w:cs="Times New Roman"/>
                      <w:sz w:val="24"/>
                      <w:szCs w:val="24"/>
                    </w:rPr>
                  </w:pPr>
                </w:p>
              </w:tc>
            </w:tr>
          </w:tbl>
          <w:p w14:paraId="3B41453E" w14:textId="77777777" w:rsidR="00561AC3" w:rsidRPr="00561AC3" w:rsidRDefault="00561AC3" w:rsidP="00561AC3">
            <w:pPr>
              <w:shd w:val="clear" w:color="auto" w:fill="FFFFFF"/>
              <w:spacing w:after="0" w:line="240" w:lineRule="auto"/>
              <w:jc w:val="center"/>
              <w:rPr>
                <w:rFonts w:ascii="Helvetica" w:eastAsia="Times New Roman" w:hAnsi="Helvetica" w:cs="Helvetica"/>
                <w:sz w:val="18"/>
                <w:szCs w:val="18"/>
              </w:rPr>
            </w:pPr>
          </w:p>
        </w:tc>
      </w:tr>
    </w:tbl>
    <w:p w14:paraId="62371AF9" w14:textId="0BE0717A" w:rsidR="001B3976" w:rsidRDefault="00561AC3"/>
    <w:p w14:paraId="3C6DFE62" w14:textId="62C4BDC1" w:rsidR="00561AC3" w:rsidRDefault="00561AC3"/>
    <w:p w14:paraId="30B0923F" w14:textId="00E73B67" w:rsidR="00561AC3" w:rsidRDefault="00561AC3"/>
    <w:p w14:paraId="41DEA0F4" w14:textId="77777777" w:rsidR="00561AC3" w:rsidRDefault="00561AC3"/>
    <w:sectPr w:rsidR="00561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C3"/>
    <w:rsid w:val="00431750"/>
    <w:rsid w:val="00561AC3"/>
    <w:rsid w:val="006E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2AE9"/>
  <w15:chartTrackingRefBased/>
  <w15:docId w15:val="{ED759F5F-94EC-4F01-8B27-80286520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4378">
      <w:bodyDiv w:val="1"/>
      <w:marLeft w:val="0"/>
      <w:marRight w:val="0"/>
      <w:marTop w:val="0"/>
      <w:marBottom w:val="0"/>
      <w:divBdr>
        <w:top w:val="none" w:sz="0" w:space="0" w:color="auto"/>
        <w:left w:val="none" w:sz="0" w:space="0" w:color="auto"/>
        <w:bottom w:val="none" w:sz="0" w:space="0" w:color="auto"/>
        <w:right w:val="none" w:sz="0" w:space="0" w:color="auto"/>
      </w:divBdr>
      <w:divsChild>
        <w:div w:id="1479297422">
          <w:marLeft w:val="0"/>
          <w:marRight w:val="0"/>
          <w:marTop w:val="0"/>
          <w:marBottom w:val="0"/>
          <w:divBdr>
            <w:top w:val="none" w:sz="0" w:space="0" w:color="auto"/>
            <w:left w:val="none" w:sz="0" w:space="0" w:color="auto"/>
            <w:bottom w:val="none" w:sz="0" w:space="0" w:color="auto"/>
            <w:right w:val="none" w:sz="0" w:space="0" w:color="auto"/>
          </w:divBdr>
          <w:divsChild>
            <w:div w:id="1672827026">
              <w:marLeft w:val="0"/>
              <w:marRight w:val="0"/>
              <w:marTop w:val="0"/>
              <w:marBottom w:val="0"/>
              <w:divBdr>
                <w:top w:val="none" w:sz="0" w:space="0" w:color="auto"/>
                <w:left w:val="none" w:sz="0" w:space="0" w:color="auto"/>
                <w:bottom w:val="none" w:sz="0" w:space="0" w:color="auto"/>
                <w:right w:val="none" w:sz="0" w:space="0" w:color="auto"/>
              </w:divBdr>
              <w:divsChild>
                <w:div w:id="1126387281">
                  <w:marLeft w:val="0"/>
                  <w:marRight w:val="0"/>
                  <w:marTop w:val="0"/>
                  <w:marBottom w:val="0"/>
                  <w:divBdr>
                    <w:top w:val="none" w:sz="0" w:space="0" w:color="auto"/>
                    <w:left w:val="none" w:sz="0" w:space="0" w:color="auto"/>
                    <w:bottom w:val="none" w:sz="0" w:space="0" w:color="auto"/>
                    <w:right w:val="none" w:sz="0" w:space="0" w:color="auto"/>
                  </w:divBdr>
                </w:div>
              </w:divsChild>
            </w:div>
            <w:div w:id="1257321510">
              <w:marLeft w:val="0"/>
              <w:marRight w:val="0"/>
              <w:marTop w:val="0"/>
              <w:marBottom w:val="0"/>
              <w:divBdr>
                <w:top w:val="none" w:sz="0" w:space="0" w:color="auto"/>
                <w:left w:val="none" w:sz="0" w:space="0" w:color="auto"/>
                <w:bottom w:val="none" w:sz="0" w:space="0" w:color="auto"/>
                <w:right w:val="none" w:sz="0" w:space="0" w:color="auto"/>
              </w:divBdr>
              <w:divsChild>
                <w:div w:id="259529614">
                  <w:marLeft w:val="0"/>
                  <w:marRight w:val="0"/>
                  <w:marTop w:val="0"/>
                  <w:marBottom w:val="0"/>
                  <w:divBdr>
                    <w:top w:val="none" w:sz="0" w:space="0" w:color="auto"/>
                    <w:left w:val="none" w:sz="0" w:space="0" w:color="auto"/>
                    <w:bottom w:val="none" w:sz="0" w:space="0" w:color="auto"/>
                    <w:right w:val="none" w:sz="0" w:space="0" w:color="auto"/>
                  </w:divBdr>
                </w:div>
              </w:divsChild>
            </w:div>
            <w:div w:id="1630282932">
              <w:marLeft w:val="0"/>
              <w:marRight w:val="0"/>
              <w:marTop w:val="0"/>
              <w:marBottom w:val="0"/>
              <w:divBdr>
                <w:top w:val="none" w:sz="0" w:space="0" w:color="auto"/>
                <w:left w:val="none" w:sz="0" w:space="0" w:color="auto"/>
                <w:bottom w:val="none" w:sz="0" w:space="0" w:color="auto"/>
                <w:right w:val="none" w:sz="0" w:space="0" w:color="auto"/>
              </w:divBdr>
              <w:divsChild>
                <w:div w:id="23481092">
                  <w:marLeft w:val="0"/>
                  <w:marRight w:val="0"/>
                  <w:marTop w:val="0"/>
                  <w:marBottom w:val="0"/>
                  <w:divBdr>
                    <w:top w:val="none" w:sz="0" w:space="0" w:color="auto"/>
                    <w:left w:val="none" w:sz="0" w:space="0" w:color="auto"/>
                    <w:bottom w:val="none" w:sz="0" w:space="0" w:color="auto"/>
                    <w:right w:val="none" w:sz="0" w:space="0" w:color="auto"/>
                  </w:divBdr>
                  <w:divsChild>
                    <w:div w:id="1462456055">
                      <w:marLeft w:val="0"/>
                      <w:marRight w:val="0"/>
                      <w:marTop w:val="0"/>
                      <w:marBottom w:val="0"/>
                      <w:divBdr>
                        <w:top w:val="none" w:sz="0" w:space="0" w:color="auto"/>
                        <w:left w:val="none" w:sz="0" w:space="0" w:color="auto"/>
                        <w:bottom w:val="none" w:sz="0" w:space="0" w:color="auto"/>
                        <w:right w:val="none" w:sz="0" w:space="0" w:color="auto"/>
                      </w:divBdr>
                      <w:divsChild>
                        <w:div w:id="12243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3484">
              <w:marLeft w:val="0"/>
              <w:marRight w:val="0"/>
              <w:marTop w:val="0"/>
              <w:marBottom w:val="0"/>
              <w:divBdr>
                <w:top w:val="none" w:sz="0" w:space="0" w:color="auto"/>
                <w:left w:val="none" w:sz="0" w:space="0" w:color="auto"/>
                <w:bottom w:val="none" w:sz="0" w:space="0" w:color="auto"/>
                <w:right w:val="none" w:sz="0" w:space="0" w:color="auto"/>
              </w:divBdr>
              <w:divsChild>
                <w:div w:id="1914776134">
                  <w:marLeft w:val="0"/>
                  <w:marRight w:val="0"/>
                  <w:marTop w:val="0"/>
                  <w:marBottom w:val="0"/>
                  <w:divBdr>
                    <w:top w:val="none" w:sz="0" w:space="0" w:color="auto"/>
                    <w:left w:val="none" w:sz="0" w:space="0" w:color="auto"/>
                    <w:bottom w:val="none" w:sz="0" w:space="0" w:color="auto"/>
                    <w:right w:val="none" w:sz="0" w:space="0" w:color="auto"/>
                  </w:divBdr>
                </w:div>
              </w:divsChild>
            </w:div>
            <w:div w:id="262226063">
              <w:marLeft w:val="0"/>
              <w:marRight w:val="0"/>
              <w:marTop w:val="0"/>
              <w:marBottom w:val="0"/>
              <w:divBdr>
                <w:top w:val="none" w:sz="0" w:space="0" w:color="auto"/>
                <w:left w:val="none" w:sz="0" w:space="0" w:color="auto"/>
                <w:bottom w:val="none" w:sz="0" w:space="0" w:color="auto"/>
                <w:right w:val="none" w:sz="0" w:space="0" w:color="auto"/>
              </w:divBdr>
              <w:divsChild>
                <w:div w:id="1390223528">
                  <w:marLeft w:val="0"/>
                  <w:marRight w:val="0"/>
                  <w:marTop w:val="0"/>
                  <w:marBottom w:val="0"/>
                  <w:divBdr>
                    <w:top w:val="none" w:sz="0" w:space="0" w:color="auto"/>
                    <w:left w:val="none" w:sz="0" w:space="0" w:color="auto"/>
                    <w:bottom w:val="none" w:sz="0" w:space="0" w:color="auto"/>
                    <w:right w:val="none" w:sz="0" w:space="0" w:color="auto"/>
                  </w:divBdr>
                  <w:divsChild>
                    <w:div w:id="18710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90868">
      <w:bodyDiv w:val="1"/>
      <w:marLeft w:val="0"/>
      <w:marRight w:val="0"/>
      <w:marTop w:val="0"/>
      <w:marBottom w:val="0"/>
      <w:divBdr>
        <w:top w:val="none" w:sz="0" w:space="0" w:color="auto"/>
        <w:left w:val="none" w:sz="0" w:space="0" w:color="auto"/>
        <w:bottom w:val="none" w:sz="0" w:space="0" w:color="auto"/>
        <w:right w:val="none" w:sz="0" w:space="0" w:color="auto"/>
      </w:divBdr>
      <w:divsChild>
        <w:div w:id="107886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990231">
              <w:marLeft w:val="0"/>
              <w:marRight w:val="0"/>
              <w:marTop w:val="0"/>
              <w:marBottom w:val="0"/>
              <w:divBdr>
                <w:top w:val="none" w:sz="0" w:space="0" w:color="auto"/>
                <w:left w:val="none" w:sz="0" w:space="0" w:color="auto"/>
                <w:bottom w:val="none" w:sz="0" w:space="0" w:color="auto"/>
                <w:right w:val="none" w:sz="0" w:space="0" w:color="auto"/>
              </w:divBdr>
              <w:divsChild>
                <w:div w:id="1346980902">
                  <w:marLeft w:val="0"/>
                  <w:marRight w:val="0"/>
                  <w:marTop w:val="0"/>
                  <w:marBottom w:val="0"/>
                  <w:divBdr>
                    <w:top w:val="none" w:sz="0" w:space="0" w:color="auto"/>
                    <w:left w:val="none" w:sz="0" w:space="0" w:color="auto"/>
                    <w:bottom w:val="none" w:sz="0" w:space="0" w:color="auto"/>
                    <w:right w:val="none" w:sz="0" w:space="0" w:color="auto"/>
                  </w:divBdr>
                  <w:divsChild>
                    <w:div w:id="1184516968">
                      <w:marLeft w:val="0"/>
                      <w:marRight w:val="0"/>
                      <w:marTop w:val="0"/>
                      <w:marBottom w:val="0"/>
                      <w:divBdr>
                        <w:top w:val="none" w:sz="0" w:space="0" w:color="auto"/>
                        <w:left w:val="none" w:sz="0" w:space="0" w:color="auto"/>
                        <w:bottom w:val="none" w:sz="0" w:space="0" w:color="auto"/>
                        <w:right w:val="none" w:sz="0" w:space="0" w:color="auto"/>
                      </w:divBdr>
                      <w:divsChild>
                        <w:div w:id="82996899">
                          <w:marLeft w:val="0"/>
                          <w:marRight w:val="0"/>
                          <w:marTop w:val="0"/>
                          <w:marBottom w:val="0"/>
                          <w:divBdr>
                            <w:top w:val="none" w:sz="0" w:space="0" w:color="auto"/>
                            <w:left w:val="none" w:sz="0" w:space="0" w:color="auto"/>
                            <w:bottom w:val="none" w:sz="0" w:space="0" w:color="auto"/>
                            <w:right w:val="none" w:sz="0" w:space="0" w:color="auto"/>
                          </w:divBdr>
                          <w:divsChild>
                            <w:div w:id="716323080">
                              <w:marLeft w:val="0"/>
                              <w:marRight w:val="0"/>
                              <w:marTop w:val="0"/>
                              <w:marBottom w:val="0"/>
                              <w:divBdr>
                                <w:top w:val="none" w:sz="0" w:space="0" w:color="auto"/>
                                <w:left w:val="none" w:sz="0" w:space="0" w:color="auto"/>
                                <w:bottom w:val="none" w:sz="0" w:space="0" w:color="auto"/>
                                <w:right w:val="none" w:sz="0" w:space="0" w:color="auto"/>
                              </w:divBdr>
                              <w:divsChild>
                                <w:div w:id="17061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9109">
                          <w:marLeft w:val="0"/>
                          <w:marRight w:val="0"/>
                          <w:marTop w:val="0"/>
                          <w:marBottom w:val="0"/>
                          <w:divBdr>
                            <w:top w:val="none" w:sz="0" w:space="0" w:color="auto"/>
                            <w:left w:val="none" w:sz="0" w:space="0" w:color="auto"/>
                            <w:bottom w:val="none" w:sz="0" w:space="0" w:color="auto"/>
                            <w:right w:val="none" w:sz="0" w:space="0" w:color="auto"/>
                          </w:divBdr>
                          <w:divsChild>
                            <w:div w:id="56588890">
                              <w:marLeft w:val="0"/>
                              <w:marRight w:val="0"/>
                              <w:marTop w:val="0"/>
                              <w:marBottom w:val="0"/>
                              <w:divBdr>
                                <w:top w:val="none" w:sz="0" w:space="0" w:color="auto"/>
                                <w:left w:val="none" w:sz="0" w:space="0" w:color="auto"/>
                                <w:bottom w:val="none" w:sz="0" w:space="0" w:color="auto"/>
                                <w:right w:val="none" w:sz="0" w:space="0" w:color="auto"/>
                              </w:divBdr>
                            </w:div>
                          </w:divsChild>
                        </w:div>
                        <w:div w:id="213516318">
                          <w:marLeft w:val="0"/>
                          <w:marRight w:val="0"/>
                          <w:marTop w:val="0"/>
                          <w:marBottom w:val="0"/>
                          <w:divBdr>
                            <w:top w:val="none" w:sz="0" w:space="0" w:color="auto"/>
                            <w:left w:val="none" w:sz="0" w:space="0" w:color="auto"/>
                            <w:bottom w:val="none" w:sz="0" w:space="0" w:color="auto"/>
                            <w:right w:val="none" w:sz="0" w:space="0" w:color="auto"/>
                          </w:divBdr>
                          <w:divsChild>
                            <w:div w:id="1366635652">
                              <w:marLeft w:val="0"/>
                              <w:marRight w:val="0"/>
                              <w:marTop w:val="0"/>
                              <w:marBottom w:val="0"/>
                              <w:divBdr>
                                <w:top w:val="none" w:sz="0" w:space="0" w:color="auto"/>
                                <w:left w:val="none" w:sz="0" w:space="0" w:color="auto"/>
                                <w:bottom w:val="none" w:sz="0" w:space="0" w:color="auto"/>
                                <w:right w:val="none" w:sz="0" w:space="0" w:color="auto"/>
                              </w:divBdr>
                              <w:divsChild>
                                <w:div w:id="3652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3KF07E6bGWbVnqNXcGGLLlniudtc9ZPuzYLkXAsZdnfr9ojmCxJcnwf_VALPsSEmrHooucgH_Hfsfttz6SdWp9Uc91QAj4KITmNOyER7vBKKxsgugdlwD32r3LaeFX0Q2HInOCO_Y8r3DZ7I8N2tqi7rw2nFmwoDB3J7OKjsodghn2HboLw6Y0GFTokP0eI0sl3GCVbS-ZV_PqCjMVI9ngWp2B-WoWND&amp;c=29SN6pxkkcAH9frhpuCRoBm0ZeCNCck1iTxE6_R6woiGNDAUugHFqQ==&amp;ch=tM4Vjjpu3NWTmgqTD2lhIrhuuAqyvX9aIJbaCt20-bvtOWPKEnTYiw=="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MHeffernan</dc:creator>
  <cp:keywords/>
  <dc:description/>
  <cp:lastModifiedBy>MHeffernan</cp:lastModifiedBy>
  <cp:revision>1</cp:revision>
  <dcterms:created xsi:type="dcterms:W3CDTF">2021-04-23T14:47:00Z</dcterms:created>
  <dcterms:modified xsi:type="dcterms:W3CDTF">2021-04-23T14:50:00Z</dcterms:modified>
</cp:coreProperties>
</file>